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年顺德区“南粤家政”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kern w:val="2"/>
          <w:sz w:val="44"/>
          <w:szCs w:val="44"/>
          <w:lang w:eastAsia="zh-CN"/>
        </w:rPr>
        <w:t>综合性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职业技能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竞赛实施方案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为贯彻落实省委、省政府有关精神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《关于推动“南粤家政”工程高质量发展的意见》（粤办发[2020]29号）和《佛山市关于推动“南粤家政”工程高质量发展实施方案》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，进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一步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提高我区家庭服务业从业人员的技能水平，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加快培训家庭服务业人才，决定举办2022年顺德区“南粤家政”综合性职业技能竞赛。有关竞赛方案如下：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一、组织机构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lang w:val="en-US" w:eastAsia="zh-CN"/>
        </w:rPr>
        <w:t>（一）竞赛组织单位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指导单位：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佛山市人力资源和社会保障局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主办单位：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佛山市顺德区民政和人力资源社会保障局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佛山市顺德区大良街道公共服务办公室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2240" w:firstLineChars="7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广东博思职业培训学院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协办单位：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佛山市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顺德区家庭服务业协会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支持单位：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佛山市人力资源公共服务中心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2240" w:firstLineChars="7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各镇（街）公共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办公室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lang w:val="en-US" w:eastAsia="zh-CN"/>
        </w:rPr>
        <w:t xml:space="preserve">（二）竞赛组委会 </w:t>
      </w:r>
    </w:p>
    <w:p>
      <w:pPr>
        <w:widowControl/>
        <w:ind w:firstLine="643" w:firstLineChars="200"/>
        <w:rPr>
          <w:rFonts w:hint="eastAsia" w:ascii="仿宋_GB2312" w:hAnsi="仿宋_GB2312" w:eastAsia="仿宋_GB2312" w:cs="宋体"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主  任：</w:t>
      </w:r>
      <w:r>
        <w:rPr>
          <w:rFonts w:hint="eastAsia" w:ascii="仿宋_GB2312" w:hAnsi="仿宋_GB2312" w:eastAsia="仿宋_GB2312" w:cs="宋体"/>
          <w:kern w:val="0"/>
          <w:sz w:val="32"/>
          <w:szCs w:val="28"/>
          <w:lang w:eastAsia="zh-CN"/>
        </w:rPr>
        <w:t>吴智力</w:t>
      </w:r>
    </w:p>
    <w:p>
      <w:pPr>
        <w:widowControl/>
        <w:tabs>
          <w:tab w:val="left" w:pos="0"/>
        </w:tabs>
        <w:ind w:firstLine="643" w:firstLineChars="200"/>
        <w:rPr>
          <w:rFonts w:hint="eastAsia" w:ascii="仿宋_GB2312" w:hAnsi="仿宋_GB2312" w:eastAsia="仿宋_GB2312" w:cs="宋体"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副主任：</w:t>
      </w:r>
      <w:r>
        <w:rPr>
          <w:rFonts w:hint="eastAsia" w:ascii="仿宋_GB2312" w:hAnsi="仿宋_GB2312" w:eastAsia="仿宋_GB2312" w:cs="宋体"/>
          <w:kern w:val="0"/>
          <w:sz w:val="32"/>
          <w:szCs w:val="28"/>
          <w:lang w:eastAsia="zh-CN"/>
        </w:rPr>
        <w:t>杨旭花</w:t>
      </w:r>
      <w:bookmarkStart w:id="0" w:name="_GoBack"/>
      <w:bookmarkEnd w:id="0"/>
    </w:p>
    <w:p>
      <w:pPr>
        <w:widowControl/>
        <w:tabs>
          <w:tab w:val="left" w:pos="0"/>
        </w:tabs>
        <w:ind w:firstLine="643" w:firstLineChars="200"/>
        <w:rPr>
          <w:rFonts w:hint="default" w:ascii="仿宋_GB2312" w:hAnsi="仿宋_GB2312" w:eastAsia="仿宋_GB2312" w:cs="宋体"/>
          <w:kern w:val="0"/>
          <w:sz w:val="32"/>
          <w:szCs w:val="28"/>
          <w:lang w:val="en-US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成  员：</w:t>
      </w:r>
      <w:r>
        <w:rPr>
          <w:rFonts w:hint="eastAsia" w:ascii="仿宋_GB2312" w:hAnsi="仿宋_GB2312" w:eastAsia="仿宋_GB2312" w:cs="宋体"/>
          <w:kern w:val="0"/>
          <w:sz w:val="32"/>
          <w:szCs w:val="28"/>
          <w:lang w:eastAsia="zh-CN"/>
        </w:rPr>
        <w:t>刘凡、邹桂德、麦顺和、罗利婷、李慧娟、</w:t>
      </w:r>
      <w:r>
        <w:rPr>
          <w:rFonts w:hint="eastAsia" w:ascii="仿宋_GB2312" w:hAnsi="仿宋_GB2312" w:eastAsia="仿宋_GB2312" w:cs="宋体"/>
          <w:kern w:val="0"/>
          <w:sz w:val="32"/>
          <w:szCs w:val="28"/>
          <w:lang w:val="en-US" w:eastAsia="zh-CN"/>
        </w:rPr>
        <w:t>吴洁仪、郝合意、</w:t>
      </w:r>
      <w:r>
        <w:rPr>
          <w:rFonts w:hint="eastAsia" w:ascii="仿宋_GB2312" w:hAnsi="仿宋_GB2312" w:eastAsia="仿宋_GB2312" w:cs="宋体"/>
          <w:kern w:val="0"/>
          <w:sz w:val="32"/>
          <w:szCs w:val="28"/>
          <w:lang w:eastAsia="zh-CN"/>
        </w:rPr>
        <w:t>李静文</w:t>
      </w:r>
    </w:p>
    <w:p>
      <w:pPr>
        <w:widowControl/>
        <w:ind w:firstLine="640" w:firstLineChars="200"/>
        <w:rPr>
          <w:rFonts w:hint="eastAsia" w:ascii="仿宋_GB2312" w:hAnsi="仿宋_GB2312" w:eastAsia="仿宋_GB2312" w:cs="宋体"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kern w:val="0"/>
          <w:sz w:val="32"/>
          <w:szCs w:val="28"/>
        </w:rPr>
        <w:t>竞赛组委会下设秘书组、外联组、赛务组、专家组、裁判组、仲裁组和后勤组。</w:t>
      </w:r>
    </w:p>
    <w:p>
      <w:pPr>
        <w:widowControl/>
        <w:ind w:firstLine="643" w:firstLineChars="200"/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1、秘书组</w:t>
      </w:r>
    </w:p>
    <w:p>
      <w:pPr>
        <w:pStyle w:val="13"/>
        <w:widowControl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负责编制技能竞赛的实施方案，贯彻执行竞赛方案及要求，指导和协调各组的工作，监督竞赛工作进度。</w:t>
      </w:r>
    </w:p>
    <w:p>
      <w:pPr>
        <w:widowControl/>
        <w:ind w:firstLine="643" w:firstLineChars="200"/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2、外联组</w:t>
      </w:r>
    </w:p>
    <w:p>
      <w:pPr>
        <w:widowControl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负责联系支持单位及发动广大</w:t>
      </w:r>
      <w:r>
        <w:rPr>
          <w:rFonts w:hint="eastAsia" w:ascii="仿宋_GB2312" w:hAnsi="仿宋" w:eastAsia="仿宋_GB2312" w:cs="仿宋"/>
          <w:kern w:val="0"/>
          <w:sz w:val="32"/>
          <w:szCs w:val="32"/>
          <w:lang w:eastAsia="zh-CN"/>
        </w:rPr>
        <w:t>从业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人员积极参与；负责联络相关媒体对竞赛进行宣传报道；负责参加活动的领导接待工作；负责竞赛的颁奖。</w:t>
      </w:r>
    </w:p>
    <w:p>
      <w:pPr>
        <w:widowControl/>
        <w:ind w:firstLine="643" w:firstLineChars="200"/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3、赛务组</w:t>
      </w:r>
    </w:p>
    <w:p>
      <w:pPr>
        <w:widowControl/>
        <w:ind w:firstLine="640" w:firstLineChars="200"/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</w:pPr>
      <w:r>
        <w:rPr>
          <w:rFonts w:hint="eastAsia" w:ascii="仿宋_GB2312" w:eastAsia="仿宋_GB2312"/>
          <w:sz w:val="32"/>
          <w:szCs w:val="32"/>
        </w:rPr>
        <w:t>负责选手报名、资格审核；负责赛场管控、选手抽签、选手及工作人员的安排。</w:t>
      </w:r>
    </w:p>
    <w:p>
      <w:pPr>
        <w:widowControl/>
        <w:ind w:firstLine="643" w:firstLineChars="200"/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4、专家组</w:t>
      </w:r>
    </w:p>
    <w:p>
      <w:pPr>
        <w:pStyle w:val="14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负责制定竞赛规则，编制竞赛题目、评分标准及相关技术文件；负责比赛场地、比赛设备及配套设施的确认工作；负责整个竞赛的裁判监督工作。</w:t>
      </w:r>
    </w:p>
    <w:p>
      <w:pPr>
        <w:widowControl/>
        <w:ind w:firstLine="643" w:firstLineChars="200"/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5、裁判组</w:t>
      </w:r>
    </w:p>
    <w:p>
      <w:pPr>
        <w:pStyle w:val="14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负责整个竞赛的评判工作。全程参与竞赛现场执裁、评分、成绩汇总登记、竞赛结果的核实、发布等工作。</w:t>
      </w:r>
    </w:p>
    <w:p>
      <w:pPr>
        <w:widowControl/>
        <w:ind w:firstLine="643" w:firstLineChars="200"/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6、仲裁组</w:t>
      </w:r>
    </w:p>
    <w:p>
      <w:pPr>
        <w:pStyle w:val="14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负责接收参赛选手的申诉，提出处理意见，报组委会审批，出具争议的最终处理意见。</w:t>
      </w:r>
    </w:p>
    <w:p>
      <w:pPr>
        <w:widowControl/>
        <w:ind w:firstLine="643" w:firstLineChars="200"/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</w:pPr>
      <w:r>
        <w:rPr>
          <w:rFonts w:hint="eastAsia" w:ascii="仿宋_GB2312" w:hAnsi="仿宋_GB2312" w:eastAsia="仿宋_GB2312" w:cs="宋体"/>
          <w:b/>
          <w:bCs/>
          <w:kern w:val="0"/>
          <w:sz w:val="32"/>
          <w:szCs w:val="28"/>
        </w:rPr>
        <w:t>7、后勤组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负责竞赛的安全、医护、交通、赛场秩序；安排竞赛有关人员的报到以及负责赛场布置，竞赛设备及材料的准备工作。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二、竞赛宗旨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通过竞赛，</w:t>
      </w:r>
      <w:r>
        <w:rPr>
          <w:rFonts w:hint="eastAsia" w:ascii="仿宋_GB2312" w:hAnsi="仿宋_GB2312" w:eastAsia="仿宋_GB2312"/>
          <w:sz w:val="32"/>
          <w:lang w:val="en-US" w:eastAsia="zh-CN"/>
        </w:rPr>
        <w:t>营造劳动光荣、崇尚技能、尊重高技能人才的良好社会氛围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，充分调动从事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行业员工、院校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学生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的事业心和责任感，进一步激发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“南粤家政”各行业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从业人员的职业自豪感，推动我区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“南粤家政”综合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服务事业的快速可持续发展。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三、竞赛名称、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项目、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标准、竞赛组别、竞赛形式</w:t>
      </w:r>
    </w:p>
    <w:p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（一）竞赛名称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年顺德区“南粤家政”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综合性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职业技能竞赛</w:t>
      </w:r>
    </w:p>
    <w:p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（二）竞赛项目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养老护理员、育婴员、家政服务员（家务服务员），共三个项目。</w:t>
      </w:r>
    </w:p>
    <w:p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（三）竞赛标准及竞赛试题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本次竞赛为市二类竞赛，参赛的选手采用个人竞赛形式，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相关职业（工种）的高级工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国家职业标准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（国家职业资格三级）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为依据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制定本次竞赛标准。竞赛试题统一由职业技能竞赛组委会组织专家命题。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结合实际工作适当增加新技术、新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规范和岗位实际操作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等相关内容组织命题。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育婴员主要考核：生活照料、保健护理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健康管理、教育实施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（大动作与语言能力培养）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、教育实施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（精细动作、认知能力与社会性能力培养）与指导培训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家政服务员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（家务服务员）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主要考核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：指导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洗烫收纳衣物、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制作家庭餐、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美化家居、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休闲娱乐服务和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家居收纳等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养老护理员主要考核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：生活照护、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zh-CN"/>
        </w:rPr>
        <w:t>基础照护、康复服务、心理支持、技术指导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）竞赛组别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参赛人员为全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范围的从业人员，由单位集中报名或个人自行报名参加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，每个职业（工种）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分组比赛。</w:t>
      </w:r>
    </w:p>
    <w:p>
      <w:pPr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五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）竞赛形式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本项目实施开放式赛场。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每个职业（工种）由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赛（理论考试）和决赛（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技能操作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两部分组成，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各赛别均按照百分制计算。初赛合格者，且初赛成绩前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60名的，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可参加决赛。参赛人员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个人总成绩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以理论成绩和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技能操作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成绩按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从高到低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排列名次，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其中理论成绩所占权重为30%，技能操作成绩所占权重为70%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。当出现成绩相同时，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则以技能操作完成总计时间从少到多的顺序排列名次。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四、参赛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对象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参赛选手须为相关职业（工种）从业人员，年满18周岁且在法定劳动年龄内，遵守国家有关法律法规，具有良好职业道德，无投诉和违规记录，身体健康，具有初中及以上文化程度，并具备以下条件之一：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1.有一年以上相关工作经历；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2.具有高等学校、职业院校、技工院校全日制本专业或相关专业在校学生。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参赛选手每人限报1个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竞赛项目，且</w:t>
      </w:r>
      <w:r>
        <w:rPr>
          <w:rFonts w:hint="eastAsia" w:ascii="仿宋_GB2312" w:hAnsi="仿宋_GB2312" w:eastAsia="仿宋_GB2312" w:cs="仿宋_GB2312"/>
          <w:sz w:val="32"/>
          <w:szCs w:val="32"/>
        </w:rPr>
        <w:t>已通过参加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区级或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竞赛活动并获得“广东省技术能手”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“佛山市技术能手”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顺德区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技术能手”荣誉称号的人员，不得以选手身份参加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相关职业（工种）</w:t>
      </w:r>
      <w:r>
        <w:rPr>
          <w:rFonts w:hint="eastAsia" w:ascii="仿宋_GB2312" w:hAnsi="仿宋_GB2312" w:eastAsia="仿宋_GB2312" w:cs="仿宋_GB2312"/>
          <w:sz w:val="32"/>
          <w:szCs w:val="32"/>
        </w:rPr>
        <w:t>的竞赛活动。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高等院校、职业院校教师，以及社会培训机构专职教师、卫生医疗单位在职护士（含助理护士）不得参赛。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、竞赛时间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（一）报名截止时间（初定）：2022年5月15日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（二）初赛时间（初定）：2022年5月26日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（三）决赛时间（初定）：2022年5月27日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奖项设置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本次竞赛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奖项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分别设置个人奖和团体奖。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个人奖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1.所有成功参赛的选手颁发参赛证书。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2.获得育婴员、家政服务员（家务服务员）、养老护理员各竞赛项目名列前茅的，由佛山市人力资源社会保障局授予“佛山市技术能手”称号，并颁发荣誉证书。（决赛参赛人数在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至60人（不含），前3名；决赛参赛人数在60人以上（含）的，获得前5名）。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3.每个赛项组设一等奖1名、二等奖2名、三等奖3名，由大赛组委会授予奖牌，对各组别前3名（队）的选手，颁发金、银、铜牌及奖金，对竞赛参赛人数1/2以上的选手颁发优胜奖证书。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符合相关规定的，有机会获得对应职业（工种）高级工职业技能等级证书，具体以省市竞赛相关政策为准。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（二）团体奖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竞赛项目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组织工作中领导重视、组织得力、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团队总体技能水平突出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的单位，由大赛组委会颁发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顺德区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“南粤家政”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综合类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技能大赛优秀组织奖。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为提高参赛选手整体水平，组委会为参赛选手聘请行业专家为参赛选手进行赛前集训，集训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时间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另行通知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eastAsia="zh-CN"/>
        </w:rPr>
        <w:t>七、组织实施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（一）报名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须知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.报名方式：现场报名。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报名地点：广东博思职业培训学院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（顺德区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大良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鉴海北路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94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）。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报名联系人：李静文，联系电话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22101396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李兆成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联系电话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 xml:space="preserve">22111386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吴洁仪，联系电话：22111238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报名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截止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（初定）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：202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日。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5.参赛人数：原则上每个竞赛项目参赛人员控制在100人，如参赛人数超过100人的，则以通过资格审核时间的先后顺序确定参赛人员。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6.报名材料：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顺德区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综合性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职业技能竞赛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报名表》（附件1）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（个人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报名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份；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）参赛选手个人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身份证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正反面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复印件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）参赛选手个人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大一寸白底免冠照片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；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要求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如下：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相片为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参赛选手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个人近期正面直边免冠白底彩色照(光面相纸)；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相片要求人像清晰，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不得使用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一次性快照、翻拍的相片以及采用彩色打印机自行打印的相片；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相片背面用圆珠笔正楷字写上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参赛选手个人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姓名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；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顺德区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综合性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职业技能竞赛报名汇总表》（附件2）》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团体报名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；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）《自愿参加活动责任书》（附件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）1份；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）《工作年限承诺书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（附件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1份.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（二）资格审核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）参赛选手个人资格审核由竞赛组委会赛务组完成审核。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）参赛选手资格审核通过后其参赛资格才正式生效。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eastAsia="zh-CN"/>
        </w:rPr>
        <w:t>（三）竞赛安排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根据报名情况，由大赛组委会研究确定竞赛安排，具体事宜另行通知。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、疫情防控要求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竞赛承办单位要严格按照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相关规定中关于新型冠状病毒防控工作指南的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规定程序和要求落实疫情防控措施，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禁止非竞赛相关人员进入比赛场地，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提前做好疫情防控应急预案报备工作，严格落实各项疫情防控要求。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为进一步落实疫情防控措施，本次参加竞赛初赛和决赛的选手均需提供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48小时内核酸检测阴性证明方可入场，并查验行程码，非绿码或涉疫相关人员一律不得参赛。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九、本实施方案条款的解释权归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202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年顺德区“南粤家政”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综合性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职业技能竞赛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2" w:leftChars="302" w:right="0" w:rightChars="0" w:hanging="928" w:hangingChars="29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年顺德区“南粤家政”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综合性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职业技能竞赛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30" w:leftChars="719" w:right="0" w:rightChars="0" w:hanging="48" w:hangingChars="15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年顺德区“南粤家政”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综合性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职业技能竞赛报名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30" w:leftChars="719" w:right="0" w:rightChars="0" w:hanging="48" w:hangingChars="15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自愿参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加活动责任书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30" w:leftChars="719" w:right="0" w:rightChars="0" w:hanging="48" w:hangingChars="15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4.工作年限承诺书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30" w:leftChars="719" w:right="0" w:rightChars="0" w:hanging="48" w:hangingChars="15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5.2022年顺德区“南粤家政”综合性职业技能竞赛暨养老护理员竞赛技术文件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30" w:leftChars="719" w:right="0" w:rightChars="0" w:hanging="48" w:hangingChars="15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6.2022年顺德区“南粤家政”综合性职业技能竞赛暨育婴员竞赛技术文件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30" w:leftChars="719" w:right="0" w:rightChars="0" w:hanging="48" w:hangingChars="15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7.2022年顺德区“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南粤家政”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综合性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职业技能竞赛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暨家政服务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员竞赛技术文件</w:t>
      </w: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widowControl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eastAsia="zh-CN"/>
        </w:rPr>
        <w:t>年顺德区“南粤家政”综合性职业技能竞赛报名表</w:t>
      </w:r>
    </w:p>
    <w:tbl>
      <w:tblPr>
        <w:tblStyle w:val="10"/>
        <w:tblW w:w="94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2"/>
        <w:gridCol w:w="2413"/>
        <w:gridCol w:w="1560"/>
        <w:gridCol w:w="954"/>
        <w:gridCol w:w="678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241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vMerge w:val="restart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241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学 历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vMerge w:val="continue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41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vMerge w:val="continue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241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4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现职业资格证书名称/等级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竞赛项目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widowControl w:val="0"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position w:val="-5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positio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育婴员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position w:val="-5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positio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养老护理员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position w:val="-5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positio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家政服务员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3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简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2" w:type="dxa"/>
            <w:gridSpan w:val="5"/>
          </w:tcPr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受教育情况：</w:t>
            </w:r>
          </w:p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主要工作履历：</w:t>
            </w:r>
          </w:p>
          <w:p>
            <w:pPr>
              <w:widowControl w:val="0"/>
              <w:spacing w:line="40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atLeast"/>
          <w:jc w:val="center"/>
        </w:trPr>
        <w:tc>
          <w:tcPr>
            <w:tcW w:w="2172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组委会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302" w:type="dxa"/>
            <w:gridSpan w:val="5"/>
            <w:vAlign w:val="bottom"/>
          </w:tcPr>
          <w:p>
            <w:pPr>
              <w:widowControl w:val="0"/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widowControl w:val="0"/>
              <w:spacing w:line="400" w:lineRule="exact"/>
              <w:jc w:val="both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400" w:lineRule="exact"/>
              <w:jc w:val="both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  单位（盖章）</w:t>
            </w:r>
          </w:p>
          <w:p>
            <w:pPr>
              <w:widowControl w:val="0"/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widowControl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eastAsia="zh-CN"/>
        </w:rPr>
        <w:t>年顺德区“南粤家政”综合性职业技能竞赛</w:t>
      </w:r>
    </w:p>
    <w:p>
      <w:pPr>
        <w:widowControl w:val="0"/>
        <w:spacing w:line="600" w:lineRule="exact"/>
        <w:jc w:val="center"/>
        <w:rPr>
          <w:rFonts w:ascii="仿宋" w:hAnsi="仿宋" w:eastAsia="仿宋" w:cs="仿宋"/>
          <w:b/>
          <w:bCs/>
          <w:color w:val="000000" w:themeColor="text1"/>
          <w:kern w:val="2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eastAsia="zh-CN"/>
        </w:rPr>
        <w:t>报名汇总表</w:t>
      </w:r>
    </w:p>
    <w:p>
      <w:pPr>
        <w:spacing w:line="500" w:lineRule="exact"/>
        <w:ind w:firstLine="960" w:firstLineChars="3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参赛工种：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EQ \o\ac(</w:instrText>
      </w:r>
      <w:r>
        <w:rPr>
          <w:rFonts w:hint="eastAsia" w:ascii="仿宋_GB2312" w:hAnsi="仿宋_GB2312" w:eastAsia="仿宋_GB2312" w:cs="仿宋_GB2312"/>
          <w:color w:val="000000" w:themeColor="text1"/>
          <w:position w:val="-6"/>
          <w:sz w:val="48"/>
          <w:szCs w:val="32"/>
          <w14:textFill>
            <w14:solidFill>
              <w14:schemeClr w14:val="tx1"/>
            </w14:solidFill>
          </w14:textFill>
        </w:rPr>
        <w:instrText xml:space="preserve">□</w:instrText>
      </w:r>
      <w:r>
        <w:rPr>
          <w:rFonts w:hint="eastAsia" w:ascii="仿宋_GB2312" w:hAnsi="仿宋_GB2312" w:eastAsia="仿宋_GB2312" w:cs="仿宋_GB2312"/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育婴员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EQ \o\ac(</w:instrText>
      </w:r>
      <w:r>
        <w:rPr>
          <w:rFonts w:hint="eastAsia" w:ascii="仿宋_GB2312" w:hAnsi="仿宋_GB2312" w:eastAsia="仿宋_GB2312" w:cs="仿宋_GB2312"/>
          <w:color w:val="000000" w:themeColor="text1"/>
          <w:position w:val="-6"/>
          <w:sz w:val="48"/>
          <w:szCs w:val="32"/>
          <w14:textFill>
            <w14:solidFill>
              <w14:schemeClr w14:val="tx1"/>
            </w14:solidFill>
          </w14:textFill>
        </w:rPr>
        <w:instrText xml:space="preserve">□</w:instrText>
      </w:r>
      <w:r>
        <w:rPr>
          <w:rFonts w:hint="eastAsia" w:ascii="仿宋_GB2312" w:hAnsi="仿宋_GB2312" w:eastAsia="仿宋_GB2312" w:cs="仿宋_GB2312"/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养老护理员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EQ \o\ac(</w:instrText>
      </w:r>
      <w:r>
        <w:rPr>
          <w:rFonts w:hint="eastAsia" w:ascii="仿宋_GB2312" w:hAnsi="仿宋_GB2312" w:eastAsia="仿宋_GB2312" w:cs="仿宋_GB2312"/>
          <w:color w:val="000000" w:themeColor="text1"/>
          <w:position w:val="-6"/>
          <w:sz w:val="48"/>
          <w:szCs w:val="32"/>
          <w14:textFill>
            <w14:solidFill>
              <w14:schemeClr w14:val="tx1"/>
            </w14:solidFill>
          </w14:textFill>
        </w:rPr>
        <w:instrText xml:space="preserve">□</w:instrText>
      </w:r>
      <w:r>
        <w:rPr>
          <w:rFonts w:hint="eastAsia" w:ascii="仿宋_GB2312" w:hAnsi="仿宋_GB2312" w:eastAsia="仿宋_GB2312" w:cs="仿宋_GB2312"/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家政服务员</w:t>
      </w:r>
    </w:p>
    <w:p>
      <w:pPr>
        <w:spacing w:line="500" w:lineRule="exac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参赛单位（盖章）：</w:t>
      </w:r>
    </w:p>
    <w:p>
      <w:pPr>
        <w:spacing w:line="500" w:lineRule="exac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领队姓名：          性别：  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 职务（岗位）：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手机：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</w:p>
    <w:tbl>
      <w:tblPr>
        <w:tblStyle w:val="10"/>
        <w:tblW w:w="971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1298"/>
        <w:gridCol w:w="2166"/>
        <w:gridCol w:w="2268"/>
        <w:gridCol w:w="1519"/>
        <w:gridCol w:w="18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现职业 资格等级</w:t>
            </w: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90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before="100" w:beforeAutospacing="1" w:after="100" w:afterAutospacing="1"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3"/>
        <w:widowControl w:val="0"/>
        <w:spacing w:line="500" w:lineRule="exact"/>
        <w:jc w:val="both"/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</w:p>
    <w:p>
      <w:pPr>
        <w:pStyle w:val="3"/>
        <w:widowControl w:val="0"/>
        <w:spacing w:line="500" w:lineRule="exact"/>
        <w:jc w:val="both"/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pStyle w:val="3"/>
        <w:widowControl w:val="0"/>
        <w:spacing w:line="500" w:lineRule="exact"/>
        <w:jc w:val="right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  202</w:t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年   月   日</w:t>
      </w: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hint="eastAsia" w:ascii="方正楷体简体" w:hAnsi="方正楷体简体" w:eastAsia="方正楷体简体" w:cs="方正楷体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spacing w:line="24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自愿参加活动责任书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一、本人自愿报名参加202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年顺德区“南粤家政”综合性职业技能竞赛，并签署本责任书。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二、本人完全了解自己的身体状况，确认自己身体健康状况良好，没有任何身体不适或疾病（包括先天性心脏病、风湿性心脏病、高血压、脑血管疾病、心肌炎、其他心脏病以及其他不适合参与本次活动的疾病），因此我郑重声明，本人已为参加活动做好充分准备，可以正常参加本次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三、本人愿意遵守本次活动的所有规则规定，如在活动过程中发现或注意到任何风险或潜在风险，本人将自行承担相应责任。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四、本人同意接受主办方、执行方在活动期间提供的现场急救性质的医疗治疗，但在医院救治等发生的相关费用由保险及本人承担。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五、本人承诺参加本次活动提供的个人信息、照片、声像等资料真实有效，如提供虚假、失实的个人信息，本人自愿承担由此产生的一切后果。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1980" w:rightChars="90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本人签名：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968" w:rightChars="44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sectPr>
          <w:pgSz w:w="11906" w:h="16838"/>
          <w:pgMar w:top="1587" w:right="1299" w:bottom="1587" w:left="1147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 xml:space="preserve">年 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 xml:space="preserve"> 月   日</w:t>
      </w: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>
      <w:pPr>
        <w:widowControl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2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2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工作年限承诺书</w:t>
      </w:r>
    </w:p>
    <w:p>
      <w:pPr>
        <w:widowControl w:val="0"/>
        <w:spacing w:line="500" w:lineRule="exact"/>
        <w:jc w:val="center"/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after="120" w:afterLines="50" w:line="700" w:lineRule="exac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，身份证号：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，现申请参加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(职业/工种)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级职业技能竞赛，从事本职业工作共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年，工作简历如下：</w:t>
      </w:r>
    </w:p>
    <w:tbl>
      <w:tblPr>
        <w:tblStyle w:val="10"/>
        <w:tblW w:w="96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7"/>
        <w:gridCol w:w="2977"/>
        <w:gridCol w:w="1887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297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188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单位所在市（或县）</w:t>
            </w:r>
          </w:p>
        </w:tc>
        <w:tc>
          <w:tcPr>
            <w:tcW w:w="165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从事何种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岗位工作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14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年  月至  年  月</w:t>
            </w:r>
          </w:p>
        </w:tc>
        <w:tc>
          <w:tcPr>
            <w:tcW w:w="29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  <w:jc w:val="center"/>
        </w:trPr>
        <w:tc>
          <w:tcPr>
            <w:tcW w:w="9667" w:type="dxa"/>
            <w:gridSpan w:val="4"/>
            <w:vAlign w:val="center"/>
          </w:tcPr>
          <w:p>
            <w:pPr>
              <w:spacing w:line="500" w:lineRule="exact"/>
              <w:ind w:right="72" w:firstLine="643" w:firstLineChars="20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承诺声明：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本人知晓本职业（工种）技能竞赛报名条件、资格审核相关要求，承诺遵守技能竞赛的有关要求，保证本次填报的信息完整准确、工作履历真实，如有虚假，愿意接受被取消申报资格、已参加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则被取消当次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所有科目成绩、已获得竞赛有关证书则被注销证书的处理，并登记在职业技能竞赛诚信档案。</w:t>
            </w:r>
          </w:p>
          <w:p>
            <w:pPr>
              <w:spacing w:line="500" w:lineRule="exact"/>
              <w:ind w:right="72" w:firstLine="640" w:firstLineChars="20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ind w:right="56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考生签名（加盖手印）：</w:t>
            </w:r>
          </w:p>
          <w:p>
            <w:pPr>
              <w:spacing w:line="500" w:lineRule="exact"/>
              <w:ind w:right="56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联系电话：</w:t>
            </w:r>
          </w:p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年   月   日</w:t>
            </w:r>
          </w:p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附件5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年顺德区“南粤家政”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eastAsia="zh-CN"/>
        </w:rPr>
        <w:t>综合性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职业技能竞赛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eastAsia="zh-CN"/>
        </w:rPr>
        <w:t>暨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养老护理员竞赛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技术文件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一、竞赛项目及内容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  <w:t>（一）竞赛项目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养老护理员</w:t>
      </w:r>
    </w:p>
    <w:p>
      <w:pPr>
        <w:spacing w:line="312" w:lineRule="auto"/>
        <w:ind w:firstLine="643" w:firstLineChars="200"/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  <w:t>（二）竞赛内容与方式</w:t>
      </w:r>
    </w:p>
    <w:p>
      <w:pPr>
        <w:pStyle w:val="2"/>
        <w:spacing w:beforeLines="50" w:after="0"/>
        <w:ind w:firstLine="640" w:firstLineChars="200"/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竞赛由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理论知识考试和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两部分组成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。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理论知识考试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理论知识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采取以闭卷纸质考试方式进行，满分100分，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时间为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分钟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理论知识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考试的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考核试题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参照《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养老护理员国家职业技能标准（高级工）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》。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2.操作技能考试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操作技能采用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个人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现场实际操作方式，试题由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职业技能竞赛组委会邀请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专家根据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养老护理员国家职业技能标准（高级工）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考核标准命题。按照竞赛题目要求设计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不同工作场景、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情境，限定操作流程及评分标准，满分100分。以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生活照护、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zh-CN"/>
        </w:rPr>
        <w:t>基础照护、康复服务、心理支持、技术指导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部分构成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，并将感染控制、安全照护、人文关怀、健康教育、职业安全与保护贯穿养老照护服务全过程。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二、成绩评定方法</w:t>
      </w:r>
    </w:p>
    <w:p>
      <w:pPr>
        <w:pStyle w:val="15"/>
        <w:numPr>
          <w:ilvl w:val="0"/>
          <w:numId w:val="0"/>
        </w:numPr>
        <w:spacing w:line="312" w:lineRule="auto"/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（一）参赛选手的成绩评定由裁判组负责。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（二）理论知识和操作技能由评分裁判员根据评分标准统一阅卷、评分与计分，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如出现争议则由仲裁组裁定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（三）竞赛提供赛前培训，选手按要求参加赛前培训的，其选拔赛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理论知识考试成绩和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考试成绩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均达60分以上为合格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。根据上级指示，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符合相关规定的，有机会获得对应职业（工种）高级工职业技能等级证书，具体以上级通知为准。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理论知识考试成绩（占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val="en-US" w:eastAsia="zh-CN"/>
        </w:rPr>
        <w:t>30%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由高到低排名，当出现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成绩</w:t>
      </w:r>
      <w:r>
        <w:rPr>
          <w:rFonts w:hint="eastAsia" w:ascii="仿宋_GB2312" w:hAnsi="仿宋_GB2312" w:eastAsia="仿宋_GB2312" w:cs="仿宋_GB2312"/>
          <w:sz w:val="32"/>
          <w:szCs w:val="32"/>
        </w:rPr>
        <w:t>相同时，取相同名次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（五）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技能操作竞赛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试题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生活照护、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zh-CN"/>
        </w:rPr>
        <w:t>基础照护、康复服务、心理支持、技术指导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部分构成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。其中操作规范成绩根据现场实际操作表现，按照现场操作规范评分标准，依据现场裁判员的赛场记录，由现场裁判组集体评判成绩。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（六）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比赛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最终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成绩评定：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决赛成绩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均按照百分制计算，按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理论成绩（占30%）和操作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技能竞赛成绩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（70%）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计算总成绩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总成绩从高到底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排序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参赛选手名次。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按参赛人员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个人总成绩从高到低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排列名次。当出现成绩相同时，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则以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技能操作竞赛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完成总计时间从少到多的顺序排列名次；若仍然相同，则由裁判组长加试口述回答题，最后以分值高低排列名次。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（七）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统一评分表，具体评分细则由大会组委会出题后制定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三、操作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技能竞赛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考核要求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color w:val="FF0000"/>
          <w:spacing w:val="-4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按照竞赛题目要求设计服务环境情境，限定操作流程及评分标准，满分100分。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生活照护、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zh-CN"/>
        </w:rPr>
        <w:t>基础照护、康复服务、心理支持、技术指导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部分构成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感染控制、安全照护、心理支持、人文关怀、健康教育、职业安全与保护贯穿养老照护服务全过程。</w:t>
      </w:r>
      <w:r>
        <w:rPr>
          <w:rFonts w:hint="eastAsia" w:ascii="仿宋_GB2312" w:hAnsi="仿宋_GB2312" w:eastAsia="仿宋_GB2312" w:cs="仿宋_GB2312"/>
          <w:sz w:val="32"/>
          <w:szCs w:val="32"/>
        </w:rPr>
        <w:t>详见下表。</w:t>
      </w:r>
    </w:p>
    <w:tbl>
      <w:tblPr>
        <w:tblStyle w:val="10"/>
        <w:tblW w:w="100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6758"/>
        <w:gridCol w:w="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83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考核内容</w:t>
            </w:r>
          </w:p>
        </w:tc>
        <w:tc>
          <w:tcPr>
            <w:tcW w:w="6758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评分标准</w:t>
            </w:r>
          </w:p>
        </w:tc>
        <w:tc>
          <w:tcPr>
            <w:tcW w:w="961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83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工作准备</w:t>
            </w:r>
          </w:p>
        </w:tc>
        <w:tc>
          <w:tcPr>
            <w:tcW w:w="6758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选手操作前从自身礼仪规范、环境、物品及标准化老年人四个方面做好操作前的准备工作。</w:t>
            </w:r>
          </w:p>
        </w:tc>
        <w:tc>
          <w:tcPr>
            <w:tcW w:w="961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  <w:jc w:val="center"/>
        </w:trPr>
        <w:tc>
          <w:tcPr>
            <w:tcW w:w="2283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沟通解释评估</w:t>
            </w:r>
          </w:p>
        </w:tc>
        <w:tc>
          <w:tcPr>
            <w:tcW w:w="6758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选手在操作前应与标准化老年人进行告知，内容包括但不限于操作目的、方法、注意事项等，采用正确方式开展评估，其中沟通应贯穿于整个操作过程。</w:t>
            </w:r>
          </w:p>
        </w:tc>
        <w:tc>
          <w:tcPr>
            <w:tcW w:w="961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283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实施过程</w:t>
            </w:r>
          </w:p>
        </w:tc>
        <w:tc>
          <w:tcPr>
            <w:tcW w:w="6758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选手应根据实际情况，“以老年人为中心”，尽可能真实地为老年人服务，完成任务过程中体现人文关怀，操作规范，步骤和方法正确，不违反基本原则。</w:t>
            </w:r>
          </w:p>
        </w:tc>
        <w:tc>
          <w:tcPr>
            <w:tcW w:w="961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283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综合评价</w:t>
            </w:r>
          </w:p>
        </w:tc>
        <w:tc>
          <w:tcPr>
            <w:tcW w:w="6758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选手应对标准化老年人到安全防护、隐私保护、健康教育、沟通到位、人文关怀等，并注意职业安全与自身防护。</w:t>
            </w:r>
          </w:p>
        </w:tc>
        <w:tc>
          <w:tcPr>
            <w:tcW w:w="961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10%</w:t>
            </w:r>
          </w:p>
        </w:tc>
      </w:tr>
    </w:tbl>
    <w:p>
      <w:pPr>
        <w:ind w:firstLine="643" w:firstLineChars="200"/>
        <w:rPr>
          <w:rFonts w:hint="default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</w:pPr>
      <w:r>
        <w:rPr>
          <w:rFonts w:hint="default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  <w:t>考核要求</w:t>
      </w:r>
      <w:r>
        <w:rPr>
          <w:rFonts w:hint="eastAsia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  <w:t>：</w:t>
      </w:r>
    </w:p>
    <w:p>
      <w:pPr>
        <w:ind w:firstLine="640" w:firstLineChars="200"/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</w:pP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1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.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基础照护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要求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选手能熟练掌握老年人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用药照护、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感染防控、风险应对、护理协助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、失智照护和安宁服务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等的各项事务。</w:t>
      </w:r>
    </w:p>
    <w:p>
      <w:pPr>
        <w:ind w:firstLine="640" w:firstLineChars="200"/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</w:pP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2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.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康复服务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要求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选手能为老年人做康复训练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的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功能促进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、认知训练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等。</w:t>
      </w:r>
    </w:p>
    <w:p>
      <w:pPr>
        <w:ind w:firstLine="640" w:firstLineChars="200"/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</w:pP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3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.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心理支持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要求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选手能为老年人进行沟通交流、心理辅导等。</w:t>
      </w:r>
    </w:p>
    <w:p>
      <w:pPr>
        <w:spacing w:line="312" w:lineRule="auto"/>
        <w:ind w:firstLine="627" w:firstLineChars="196"/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</w:pP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4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.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技术指导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要求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选手能适当对老年人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进行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健康宣教、照护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知识培训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指导等。</w:t>
      </w:r>
    </w:p>
    <w:p>
      <w:pPr>
        <w:spacing w:line="312" w:lineRule="auto"/>
        <w:ind w:firstLine="627" w:firstLineChars="196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zh-CN" w:eastAsia="zh-CN"/>
        </w:rPr>
        <w:t>注：按照不同场景的一位老年人为主线设计，每项操作流程均包括：问候、评估、准备、操作、观察反应、检查、整理、指导、情况记录、制定计划等十个环节。在规定的时间内完成各操作环节，超出时间停止该项目操作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、竞赛设备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采用现场模拟老人护理情境的方式进行，由大赛承办方根据参赛人数和竞赛实际需要配备相关设备和材料。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、竞赛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细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则</w:t>
      </w:r>
    </w:p>
    <w:p>
      <w:pPr>
        <w:spacing w:line="312" w:lineRule="auto"/>
        <w:ind w:firstLine="579" w:firstLineChars="200"/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  <w:t>竞赛规则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选手须知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参赛选手须持本人身份证并携（佩）戴大赛组委会签发的选手证参加比赛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不得穿戴有本单位标志的工作衣、帽等参加比赛。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竞赛全过程不得透漏选手工作单位等信息。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参赛选手必须按比赛时间提前30分钟检录进入赛场，并按指定编号就位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迟到15分钟者不得参加竞赛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离开赛场后不得在赛场周围高声谈论、逗留。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参赛选手应严格遵守赛场纪律，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自带答题钢笔、黑色签字笔外，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不得将相关技术资料、工具书、所有类型的通讯工具和摄像工具带入赛场。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参赛选手须使用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现场工作人员统一下发答题用稿纸，在试卷上规定的位置填写选手证号，试卷其它位置不得有任何暗示选手身份的记号或符号，否则取消成绩。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参赛选手须按试卷相应试题要求、使用组委会提供的统一用具、按规范流程操作，保障模拟护理对象的安全。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参赛选手在比赛过程中不得擅自离开赛场，如有特殊情况需经评审人员同意后作特殊处理；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选手中途离场时间（休息、饮水或去洗手间）一律计算在操作时间内。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参赛选手在比赛过程中如遇问题需举手向裁判人员提问，选手之间互相询问按作弊处理。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参赛选手听到大赛结束命令时应立即停止操作或答题，不得以任何理由拖延比赛时间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离开比赛场地不得将草稿纸等与比赛有关的物品带离现场。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参赛选手若提前结束竞赛，应举手向裁判员示意提前结束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竞赛终止时间由裁判员记录在案，选手提前结束比赛后不得再进行任何操作。</w:t>
      </w:r>
    </w:p>
    <w:p>
      <w:pPr>
        <w:spacing w:line="312" w:lineRule="auto"/>
        <w:ind w:firstLine="579" w:firstLineChars="200"/>
        <w:jc w:val="left"/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  <w:t>（二）赛场规则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各类赛务人员必须统一佩戴由大赛组委会签发的相关证件，着装整齐。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除现场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裁判</w:t>
      </w:r>
      <w:r>
        <w:rPr>
          <w:rFonts w:hint="eastAsia" w:ascii="仿宋_GB2312" w:hAnsi="仿宋_GB2312" w:eastAsia="仿宋_GB2312" w:cs="仿宋_GB2312"/>
          <w:sz w:val="32"/>
          <w:szCs w:val="32"/>
        </w:rPr>
        <w:t>评委、安全巡视和赛场配备的工作人员以外，其他人员未经允许不得进入赛场。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新闻媒体等进入赛场必须经过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大赛</w:t>
      </w:r>
      <w:r>
        <w:rPr>
          <w:rFonts w:hint="eastAsia" w:ascii="仿宋_GB2312" w:hAnsi="仿宋_GB2312" w:eastAsia="仿宋_GB2312" w:cs="仿宋_GB2312"/>
          <w:sz w:val="32"/>
          <w:szCs w:val="32"/>
        </w:rPr>
        <w:t>组委会允许，并且听从现场工作人员的安排和管理，不得影响比赛进行。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各参赛选手的陪同人员（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领队、指导老师及随行）</w:t>
      </w:r>
      <w:r>
        <w:rPr>
          <w:rFonts w:hint="eastAsia" w:ascii="仿宋_GB2312" w:hAnsi="仿宋_GB2312" w:eastAsia="仿宋_GB2312" w:cs="仿宋_GB2312"/>
          <w:sz w:val="32"/>
          <w:szCs w:val="32"/>
        </w:rPr>
        <w:t>一律不得进入赛场。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竞赛现场设置中间休息场所，安排一个半小时休息和进餐时间，用餐统一安排，赛场统一供应饮水。</w:t>
      </w:r>
    </w:p>
    <w:p>
      <w:pPr>
        <w:spacing w:line="312" w:lineRule="auto"/>
        <w:ind w:firstLine="579" w:firstLineChars="200"/>
        <w:jc w:val="left"/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  <w:t>（三）竞赛现场操作违规、违例扣分办法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参赛人员有以下行为，按以下规定予以扣分并记录在案：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口述讲解超时（15秒以内）扣2分，超时30秒扣3分，超2分钟以上扣5分。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操作超时（15秒以内）扣2分，超时30秒扣3分，超2分钟以上扣5分。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操作竞赛时选手服装或口头报告提示参赛单位名称扣10分。 </w:t>
      </w:r>
    </w:p>
    <w:p>
      <w:pPr>
        <w:widowControl/>
        <w:spacing w:line="312" w:lineRule="auto"/>
        <w:ind w:firstLine="643" w:firstLineChars="200"/>
        <w:jc w:val="left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/>
          <w:sz w:val="32"/>
          <w:szCs w:val="32"/>
        </w:rPr>
        <w:t>、竞赛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参考书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1.《金牌机构养老护理技能》，广东省职业技术教研室组织编写.北京：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中国劳动社会保障出版社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金牌机构居家养老护理技能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，广东省职业技术教研室组织编写.北京：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中国劳动社会保障出版社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养老护理员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》国家职业技能标准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，北京：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社会保障出版社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2020。</w:t>
      </w:r>
    </w:p>
    <w:p>
      <w:pPr>
        <w:widowControl/>
        <w:spacing w:line="312" w:lineRule="auto"/>
        <w:ind w:firstLine="643" w:firstLineChars="200"/>
        <w:jc w:val="lef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/>
          <w:sz w:val="32"/>
          <w:szCs w:val="32"/>
        </w:rPr>
        <w:t>、申述与仲裁</w:t>
      </w:r>
    </w:p>
    <w:p>
      <w:pPr>
        <w:widowControl/>
        <w:spacing w:line="312" w:lineRule="auto"/>
        <w:ind w:firstLine="643" w:firstLineChars="200"/>
        <w:jc w:val="left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（一）申诉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参赛选手对不符合竞赛规定的设备、工具和仪器，有失公正的评审、计分以及对工作人员的违规行为等均可提出申诉。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选手申诉均须按照规定时限以书面形式向仲裁工作组提出。仲裁工作组要认真负责受理申诉并尽快向当事人反馈处理意见。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参赛选手在比赛中对裁判评判有异议，在赛后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小时内向本单位领队反映，由领队通过申诉渠道上报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对比赛规程中的未尽事宜，代表队领队应在赛后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小时内以书面形式向竞赛仲裁委员会申请仲裁。</w:t>
      </w:r>
    </w:p>
    <w:p>
      <w:pPr>
        <w:spacing w:line="312" w:lineRule="auto"/>
        <w:ind w:left="110" w:leftChars="50"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（二）仲裁</w:t>
      </w:r>
    </w:p>
    <w:p>
      <w:pPr>
        <w:spacing w:line="312" w:lineRule="auto"/>
        <w:ind w:left="110" w:leftChars="50" w:firstLine="758" w:firstLineChars="23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为保证比赛的顺利进行，保证比赛结果公平公正，组委会下设仲裁工作组，负责受理大赛出现的所有申诉并进行仲裁。</w:t>
      </w:r>
    </w:p>
    <w:p>
      <w:pPr>
        <w:spacing w:line="312" w:lineRule="auto"/>
        <w:ind w:left="110" w:leftChars="50" w:firstLine="758" w:firstLineChars="23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仲裁工作组的裁决为最终裁决，参赛选手不得因申诉对处理意见不服而停止竞赛，否则视弃权处理。</w:t>
      </w:r>
    </w:p>
    <w:p>
      <w:pPr>
        <w:spacing w:line="312" w:lineRule="auto"/>
        <w:ind w:left="110" w:leftChars="50"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监督</w:t>
      </w:r>
    </w:p>
    <w:p>
      <w:pPr>
        <w:spacing w:line="312" w:lineRule="auto"/>
        <w:ind w:left="110" w:leftChars="50" w:firstLine="758" w:firstLineChars="237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裁判长以及全体裁判员均应严格执行回避制度，负责竞赛评判工作。为保证竞赛全程的公平、公正、公开，大赛组委会委派专人对竞赛进行全程监督。</w:t>
      </w:r>
    </w:p>
    <w:p>
      <w:pPr>
        <w:spacing w:line="312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br w:type="page"/>
      </w:r>
    </w:p>
    <w:p>
      <w:pPr>
        <w:spacing w:line="312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年顺德区“南粤家政”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eastAsia="zh-CN"/>
        </w:rPr>
        <w:t>综合性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职业技能竞赛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eastAsia="zh-CN"/>
        </w:rPr>
        <w:t>暨育婴员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竞赛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技术文件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一、竞赛项目与内容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（一）竞赛项目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育婴员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（二）竞赛内容与方式</w:t>
      </w:r>
    </w:p>
    <w:p>
      <w:pPr>
        <w:pStyle w:val="2"/>
        <w:spacing w:beforeLines="50" w:after="0"/>
        <w:ind w:firstLine="640" w:firstLineChars="200"/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竞赛由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理论知识考试和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两部分组成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。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理论知识考试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理论知识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采取以闭卷纸质考试方式进行，满分100分，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时间为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分钟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理论知识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考试的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考核试题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参照《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育婴员国家职业技能标准（高级工）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》。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2.操作技能考试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操作技能采用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个人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现场实际操作方式，试题由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职业技能竞赛组委会邀请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专家根据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育婴员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高级工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国家职业标准（国家职业资格三级）考核标准命题。按照竞赛题目要求设计服务环境情境，限定操作流程及评分标准，满分100分。以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生活照料、保健与护理、健康与管理、婴幼儿教育实施、母婴指导与培训等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部分构成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操作技能采用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个人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现场实际操作方式，试题由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职业技能竞赛组委会邀请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专家根据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育婴员国家职业技能标准（高级工）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考核标准命题。按照竞赛题目要求设计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0-3岁婴幼儿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客户实际需求和场景要求，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限定操作流程及评分标准，满分100分。以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生活照料、保健护理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健康管理、教育实施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（大动作与语言能力培养）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、教育实施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（精细动作、认知能力与社会性能力培养）与指导培训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部分构成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二、成绩评定方法</w:t>
      </w:r>
    </w:p>
    <w:p>
      <w:pPr>
        <w:pStyle w:val="15"/>
        <w:numPr>
          <w:ilvl w:val="0"/>
          <w:numId w:val="0"/>
        </w:numPr>
        <w:spacing w:line="312" w:lineRule="auto"/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（一）参赛选手的成绩评定由裁判组负责。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（二）理论知识和操作技能由评分裁判员根据评分标准统一阅卷、评分与计分，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如出现争议则由仲裁组裁定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（三）竞赛提供赛前培训，选手按要求参加赛前培训的，其选拔赛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理论知识考试成绩和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考试成绩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均达60分以上为合格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。根据上级指示，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符合相关规定的，有机会获得对应职业（工种）高级工职业技能等级证书，具体以上级通知为准。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理论知识考试成绩（占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val="en-US" w:eastAsia="zh-CN"/>
        </w:rPr>
        <w:t>30%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由高到低排名，当出现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成绩</w:t>
      </w:r>
      <w:r>
        <w:rPr>
          <w:rFonts w:hint="eastAsia" w:ascii="仿宋_GB2312" w:hAnsi="仿宋_GB2312" w:eastAsia="仿宋_GB2312" w:cs="仿宋_GB2312"/>
          <w:sz w:val="32"/>
          <w:szCs w:val="32"/>
        </w:rPr>
        <w:t>相同时，取相同名次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（五）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技能操作竞赛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试题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生活照料、保健护理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健康管理、教育实施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（大动作与语言能力培养）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、教育实施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（精细动作、认知能力与社会性能力培养）与指导培训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部分组成。其中操作规范成绩根据现场实际操作表现，按照现场操作规范评分标准，依据现场裁判员的赛场记录，由现场裁判组集体评判成绩。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（六）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比赛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最终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成绩评定：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决赛成绩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均按照百分制计算，按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理论成绩（占30%）和操作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技能竞赛成绩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（70%）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计算总成绩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总成绩从高到底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排序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参赛选手名次。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按参赛人员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个人总成绩从高到低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排列名次。当出现成绩相同时，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则以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技能操作竞赛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完成总计时间从少到多的顺序排列名次；若仍然相同，则由裁判组长加试口述回答题，最后以分值高低排列名次。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（七）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统一评分表，具体评分细则由大会组委会出题后制定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三、操作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技能竞赛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考核要求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以育婴员国家职业标准（国家职业资格三级）为依据。命题在上述标准要求的基础上，适当增加新知识、新技术、新设备、新技能等相关内容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技能操作竞赛采用现场实际操作方式，以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0-3岁婴幼儿的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生活照料、保健护理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健康管理、教育实施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（大动作与语言能力培养）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、教育实施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（精细动作、认知能力与社会性能力培养）与指导培训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等五部分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构成</w:t>
      </w:r>
      <w:r>
        <w:rPr>
          <w:rFonts w:hint="eastAsia" w:ascii="仿宋_GB2312" w:hAnsi="仿宋_GB2312" w:eastAsia="仿宋_GB2312" w:cs="仿宋_GB2312"/>
          <w:sz w:val="32"/>
          <w:szCs w:val="32"/>
        </w:rPr>
        <w:t>，详见下表。</w:t>
      </w:r>
    </w:p>
    <w:tbl>
      <w:tblPr>
        <w:tblStyle w:val="10"/>
        <w:tblW w:w="93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1"/>
        <w:gridCol w:w="586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21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考核内容</w:t>
            </w:r>
          </w:p>
        </w:tc>
        <w:tc>
          <w:tcPr>
            <w:tcW w:w="5863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评分标准</w:t>
            </w:r>
          </w:p>
        </w:tc>
        <w:tc>
          <w:tcPr>
            <w:tcW w:w="900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21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auto"/>
                <w:kern w:val="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工作准备</w:t>
            </w:r>
          </w:p>
        </w:tc>
        <w:tc>
          <w:tcPr>
            <w:tcW w:w="586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Times New Roman"/>
                <w:color w:val="auto"/>
                <w:kern w:val="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选手操作前从自身礼仪规范、环境、物品及婴幼儿四个方面做好操作前的准备工作。</w:t>
            </w:r>
          </w:p>
        </w:tc>
        <w:tc>
          <w:tcPr>
            <w:tcW w:w="900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  <w:jc w:val="center"/>
        </w:trPr>
        <w:tc>
          <w:tcPr>
            <w:tcW w:w="2621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Times New Roman"/>
                <w:color w:val="auto"/>
                <w:kern w:val="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实施过程</w:t>
            </w:r>
          </w:p>
        </w:tc>
        <w:tc>
          <w:tcPr>
            <w:tcW w:w="586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Times New Roman"/>
                <w:color w:val="auto"/>
                <w:kern w:val="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“以婴幼儿为中心”，体现科学育儿，操作后应做到婴幼儿健康、舒适、愉悦，完成符合主题要求的收工作品，整理用物，垃圾分类处理及洗手等，进行手工游戏时应讲述清楚，示范并指导等。</w:t>
            </w:r>
          </w:p>
        </w:tc>
        <w:tc>
          <w:tcPr>
            <w:tcW w:w="900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621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Times New Roman"/>
                <w:color w:val="auto"/>
                <w:kern w:val="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综合评价</w:t>
            </w:r>
          </w:p>
        </w:tc>
        <w:tc>
          <w:tcPr>
            <w:tcW w:w="586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Times New Roman"/>
                <w:color w:val="auto"/>
                <w:kern w:val="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auto"/>
                <w:kern w:val="0"/>
                <w:sz w:val="32"/>
                <w:szCs w:val="28"/>
                <w:lang w:val="en-US" w:eastAsia="zh-CN"/>
              </w:rPr>
              <w:t>选手对婴幼儿做到动作规范、轻巧、操作熟练；用普通话与婴幼儿交流，语言亲切自然，有目光交流；操作过程从容，有较强应变能力。</w:t>
            </w:r>
          </w:p>
        </w:tc>
        <w:tc>
          <w:tcPr>
            <w:tcW w:w="900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12%</w:t>
            </w:r>
          </w:p>
        </w:tc>
      </w:tr>
    </w:tbl>
    <w:p>
      <w:pPr>
        <w:ind w:firstLine="643" w:firstLineChars="200"/>
        <w:rPr>
          <w:rFonts w:hint="default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</w:pPr>
      <w:r>
        <w:rPr>
          <w:rFonts w:hint="default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  <w:t>考核要求</w:t>
      </w:r>
      <w:r>
        <w:rPr>
          <w:rFonts w:hint="eastAsia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27" w:firstLineChars="196"/>
        <w:textAlignment w:val="auto"/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</w:pP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1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生活照料：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能熟练掌握婴幼儿日常生活照料护理，如喂养、食品制作、食谱编制、环境创建与消毒等各项事务。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27" w:firstLineChars="196"/>
        <w:textAlignment w:val="auto"/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保健护理与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健康管理：能处理婴幼儿常见症状护理、特殊婴幼儿保健、常见意外伤害的现场救护、健康管理指导等。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27" w:firstLineChars="196"/>
        <w:textAlignment w:val="auto"/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教育实施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通过创景环境、活动培养婴幼儿大动作能力与语言能力培养、培养婴幼儿精细动作能力、认知能力和社会性（情感）能力；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27" w:firstLineChars="196"/>
        <w:textAlignment w:val="auto"/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指导与培训：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能适当对家长教养行为进行指导，并提出合理建议，编制培训计划。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27" w:firstLineChars="196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注：①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zh-CN" w:eastAsia="zh-CN"/>
        </w:rPr>
        <w:t>按照一位婴幼儿为主线设计照护分析及操作、亲子活动教育指导实施，每项操作流程均包括：问候、评估、准备、操作、观察反应、检查、整理、指导、情况记录、制定计划等操作环节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②在规定的时间内完成各操作环节，超出时间停止该项目操作。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、竞赛设备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采用现场模拟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服务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婴幼儿模型情境的方式进行，由大赛承办方根据参赛人数和竞赛实际需要配备相关设备和材料。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、竞赛规则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30" w:firstLineChars="196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（一）竞赛规则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选手须知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参赛选手须持本人身份证并携（佩）戴大赛组委会签发的选手证参加比赛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不得穿戴有本单位标志的工作衣、帽等参加比赛。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竞赛全过程不得透漏选手工作单位等信息。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参赛选手必须按比赛时间提前30分钟检录进入赛场，并按指定编号就位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迟到15分钟者不得参加竞赛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离开赛场后不得在赛场周围高声谈论、逗留。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参赛选手应严格遵守赛场纪律，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自带答题钢笔、黑色签字笔外，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不得将相关技术资料、工具书、所有类型的通讯工具和摄像工具带入赛场。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参赛选手须使用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现场工作人员统一下发答题用稿纸，在试卷上规定的位置填写选手证号，试卷其它位置不得有任何暗示选手身份的记号或符号，否则取消成绩。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参赛选手须按试卷相应试题要求、使用组委会提供的统一用具、按规范流程操作，保障模拟护理对象的安全。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参赛选手在比赛过程中不得擅自离开赛场，如有特殊情况需经评审人员同意后作特殊处理；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选手中途离场时间（休息、饮水或去洗手间）一律计算在操作时间内。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参赛选手在比赛过程中如遇问题需举手向裁判人员提问，选手之间互相询问按作弊处理。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参赛选手听到大赛结束命令时应立即停止操作或答题，不得以任何理由拖延比赛时间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离开比赛场地不得将草稿纸等与比赛有关的物品带离现场。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参赛选手若提前结束竞赛，应举手向裁判员示意提前结束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竞赛终止时间由裁判员记录在案，选手提前结束比赛后不得再进行任何操作。</w:t>
      </w:r>
    </w:p>
    <w:p>
      <w:pPr>
        <w:spacing w:line="312" w:lineRule="auto"/>
        <w:ind w:firstLine="579" w:firstLineChars="200"/>
        <w:jc w:val="left"/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  <w:t>（二）赛场规则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各类赛务人员必须统一佩戴由大赛组委会签发的相关证件，着装整齐。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除现场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裁判</w:t>
      </w:r>
      <w:r>
        <w:rPr>
          <w:rFonts w:hint="eastAsia" w:ascii="仿宋_GB2312" w:hAnsi="仿宋_GB2312" w:eastAsia="仿宋_GB2312" w:cs="仿宋_GB2312"/>
          <w:sz w:val="32"/>
          <w:szCs w:val="32"/>
        </w:rPr>
        <w:t>评委、安全巡视和赛场配备的工作人员以外，其他人员未经允许不得进入赛场。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新闻媒体等进入赛场必须经过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大赛</w:t>
      </w:r>
      <w:r>
        <w:rPr>
          <w:rFonts w:hint="eastAsia" w:ascii="仿宋_GB2312" w:hAnsi="仿宋_GB2312" w:eastAsia="仿宋_GB2312" w:cs="仿宋_GB2312"/>
          <w:sz w:val="32"/>
          <w:szCs w:val="32"/>
        </w:rPr>
        <w:t>组委会允许，并且听从现场工作人员的安排和管理，不得影响比赛进行。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各参赛选手的陪同人员（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领队、指导老师及随行）</w:t>
      </w:r>
      <w:r>
        <w:rPr>
          <w:rFonts w:hint="eastAsia" w:ascii="仿宋_GB2312" w:hAnsi="仿宋_GB2312" w:eastAsia="仿宋_GB2312" w:cs="仿宋_GB2312"/>
          <w:sz w:val="32"/>
          <w:szCs w:val="32"/>
        </w:rPr>
        <w:t>一律不得进入赛场。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竞赛现场设置中间休息场所，安排一个半小时休息和进餐时间，用餐统一安排，赛场统一供应饮水。</w:t>
      </w:r>
    </w:p>
    <w:p>
      <w:pPr>
        <w:spacing w:line="312" w:lineRule="auto"/>
        <w:ind w:firstLine="579" w:firstLineChars="200"/>
        <w:jc w:val="left"/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  <w:t>（三）竞赛现场操作违规、违例扣分办法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参赛人员有以下行为，按以下规定予以扣分并记录在案：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口述讲解超时（15秒以内）扣2分，超时30秒扣3分，超2分钟以上扣5分。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操作超时（15秒以内）扣2分，超时30秒扣3分，超2分钟以上扣5分。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操作竞赛时选手服装或口头报告提示参赛单位名称扣10分。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02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、竞赛参考书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育婴员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》国家职业技能标准，北京：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社会保障出版社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spacing w:line="312" w:lineRule="auto"/>
        <w:ind w:firstLine="643" w:firstLineChars="200"/>
        <w:jc w:val="lef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/>
          <w:sz w:val="32"/>
          <w:szCs w:val="32"/>
        </w:rPr>
        <w:t>、申述与仲裁</w:t>
      </w:r>
    </w:p>
    <w:p>
      <w:pPr>
        <w:widowControl/>
        <w:spacing w:line="312" w:lineRule="auto"/>
        <w:ind w:firstLine="643" w:firstLineChars="200"/>
        <w:jc w:val="left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（一）申诉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参赛选手对不符合竞赛规定的设备、工具和仪器，有失公正的评审、计分以及对工作人员的违规行为等均可提出申诉。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选手申诉均须按照规定时限以书面形式向仲裁工作组提出。仲裁工作组要认真负责受理申诉并尽快向当事人反馈处理意见。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参赛选手在比赛中对裁判评判有异议，在赛后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小时内向本单位领队反映，由领队通过申诉渠道上报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对比赛规程中的未尽事宜，代表队领队应在赛后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小时内以书面形式向竞赛仲裁委员会申请仲裁。</w:t>
      </w:r>
    </w:p>
    <w:p>
      <w:pPr>
        <w:spacing w:line="312" w:lineRule="auto"/>
        <w:ind w:left="110" w:leftChars="50"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（二）仲裁</w:t>
      </w:r>
    </w:p>
    <w:p>
      <w:pPr>
        <w:spacing w:line="312" w:lineRule="auto"/>
        <w:ind w:left="110" w:leftChars="50" w:firstLine="758" w:firstLineChars="23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为保证比赛的顺利进行，保证比赛结果公平公正，组委会下设仲裁工作组，负责受理大赛出现的所有申诉并进行仲裁。</w:t>
      </w:r>
    </w:p>
    <w:p>
      <w:pPr>
        <w:spacing w:line="312" w:lineRule="auto"/>
        <w:ind w:left="110" w:leftChars="50" w:firstLine="758" w:firstLineChars="23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仲裁工作组的裁决为最终裁决，参赛选手不得因申诉对处理意见不服而停止竞赛，否则视弃权处理。</w:t>
      </w:r>
    </w:p>
    <w:p>
      <w:pPr>
        <w:spacing w:line="312" w:lineRule="auto"/>
        <w:ind w:left="110" w:leftChars="50"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监督</w:t>
      </w:r>
    </w:p>
    <w:p>
      <w:pPr>
        <w:spacing w:line="312" w:lineRule="auto"/>
        <w:ind w:left="110" w:leftChars="50" w:firstLine="758" w:firstLineChars="237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裁判长以及全体裁判员均应严格执行回避制度，负责竞赛评判工作。为保证竞赛全程的公平、公正、公开，大赛组委会委派专人对竞赛进行全程监督。</w:t>
      </w:r>
    </w:p>
    <w:p>
      <w:pPr>
        <w:spacing w:line="312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spacing w:line="312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附件7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年顺德区“南粤家政”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eastAsia="zh-CN"/>
        </w:rPr>
        <w:t>综合性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职业技能竞赛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eastAsia="zh-CN"/>
        </w:rPr>
        <w:t>暨家政服务员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竞赛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技术文件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一、竞赛项目及内容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  <w:t>（一）竞赛项目</w:t>
      </w:r>
    </w:p>
    <w:p>
      <w:pPr>
        <w:spacing w:line="312" w:lineRule="auto"/>
        <w:ind w:firstLine="640" w:firstLineChars="200"/>
        <w:rPr>
          <w:rFonts w:hint="default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家政服务员（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val="en-US" w:eastAsia="zh-CN"/>
        </w:rPr>
        <w:t>家务服务员）</w:t>
      </w:r>
    </w:p>
    <w:p>
      <w:pPr>
        <w:spacing w:line="312" w:lineRule="auto"/>
        <w:ind w:firstLine="643" w:firstLineChars="200"/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  <w:t>（二）竞赛内容与方式</w:t>
      </w:r>
    </w:p>
    <w:p>
      <w:pPr>
        <w:pStyle w:val="2"/>
        <w:spacing w:beforeLines="50" w:after="0"/>
        <w:ind w:firstLine="640" w:firstLineChars="200"/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竞赛由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理论知识考试和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两部分组成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。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理论知识考试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理论知识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采取以闭卷纸质考试方式进行，满分100分，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时间为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分钟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理论知识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考试的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考核试题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参照《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家政服务员国家职业技能标准（高级工）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》。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2.操作技能考试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操作技能采用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个人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现场实际操作方式，试题由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职业技能竞赛组委会邀请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专家根据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家政服务员（家务服务员）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高级工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国家职业标准（国家职业资格三级）考核标准命题。按照竞赛题目要求设计服务环境情境，限定操作流程及评分标准，满分100分。以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洗烫收纳衣物、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制作家庭餐、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美化家居、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休闲娱乐服务、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家居收纳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和</w:t>
      </w:r>
      <w:r>
        <w:rPr>
          <w:rFonts w:hint="default" w:ascii="仿宋_GB2312" w:hAnsi="仿宋_GB2312" w:eastAsia="仿宋_GB2312" w:cs="Times New Roman"/>
          <w:kern w:val="0"/>
          <w:sz w:val="32"/>
          <w:szCs w:val="28"/>
          <w:lang w:val="zh-CN"/>
        </w:rPr>
        <w:t>指导培训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部分构成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二、成绩评定方法</w:t>
      </w:r>
    </w:p>
    <w:p>
      <w:pPr>
        <w:pStyle w:val="15"/>
        <w:numPr>
          <w:ilvl w:val="0"/>
          <w:numId w:val="0"/>
        </w:numPr>
        <w:spacing w:line="312" w:lineRule="auto"/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（一）参赛选手的成绩评定由裁判组负责。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（二）理论知识和操作技能由评分裁判员根据评分标准统一阅卷、评分与计分，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如出现争议则由仲裁组裁定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（三）竞赛提供赛前培训，选手按要求参加赛前培训的，其选拔赛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理论知识考试成绩和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考试成绩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均达60分以上为合格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。根据上级指示，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符合相关规定的，有机会获得对应职业（工种）高级工职业技能等级证书，具体以上级通知为准。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理论知识考试成绩（占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val="en-US" w:eastAsia="zh-CN"/>
        </w:rPr>
        <w:t>30%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由高到低排名，当出现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成绩</w:t>
      </w:r>
      <w:r>
        <w:rPr>
          <w:rFonts w:hint="eastAsia" w:ascii="仿宋_GB2312" w:hAnsi="仿宋_GB2312" w:eastAsia="仿宋_GB2312" w:cs="仿宋_GB2312"/>
          <w:sz w:val="32"/>
          <w:szCs w:val="32"/>
        </w:rPr>
        <w:t>相同时，取相同名次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15"/>
        <w:numPr>
          <w:ilvl w:val="0"/>
          <w:numId w:val="0"/>
        </w:numPr>
        <w:spacing w:line="312" w:lineRule="auto"/>
        <w:ind w:left="0" w:leftChars="0"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（五）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技能操作竞赛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试题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洗烫收纳衣物、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制作家庭餐、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美化家居、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休闲娱乐服务、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家居收纳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和</w:t>
      </w:r>
      <w:r>
        <w:rPr>
          <w:rFonts w:hint="default" w:ascii="仿宋_GB2312" w:hAnsi="仿宋_GB2312" w:eastAsia="仿宋_GB2312" w:cs="Times New Roman"/>
          <w:kern w:val="0"/>
          <w:sz w:val="32"/>
          <w:szCs w:val="28"/>
          <w:lang w:val="zh-CN"/>
        </w:rPr>
        <w:t>指导培训</w:t>
      </w:r>
      <w:r>
        <w:rPr>
          <w:rFonts w:hint="eastAsia" w:ascii="仿宋_GB2312" w:hAnsi="仿宋_GB2312" w:eastAsia="仿宋_GB2312" w:cs="Times New Roman"/>
          <w:kern w:val="0"/>
          <w:sz w:val="32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部分组成。其中操作规范成绩根据现场实际操作表现，按照现场操作规范评分标准，依据现场裁判员的赛场记录，由现场裁判组集体评判成绩。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（六）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比赛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最终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成绩评定：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决赛成绩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均按照百分制计算，按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理论成绩（占30%）和操作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技能竞赛成绩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（70%）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计算总成绩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总成绩从高到底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排序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ar-SA" w:bidi="ar-SA"/>
        </w:rPr>
        <w:t>参赛选手名次。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按参赛人员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个人总成绩从高到低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排列名次。当出现成绩相同时，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则以</w:t>
      </w:r>
      <w:r>
        <w:rPr>
          <w:rFonts w:hint="eastAsia" w:ascii="仿宋_GB2312" w:hAnsi="仿宋_GB2312" w:eastAsia="仿宋_GB2312" w:cs="宋体"/>
          <w:b w:val="0"/>
          <w:bCs w:val="0"/>
          <w:color w:val="auto"/>
          <w:kern w:val="0"/>
          <w:sz w:val="32"/>
          <w:szCs w:val="32"/>
        </w:rPr>
        <w:t>技能操作竞赛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完成总计时间从少到多的顺序排列名次；若仍然相同，则由裁判组长加试口述回答题，最后以分值高低排列名次。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（七）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统一评分表，具体评分细则由大会组委会出题后制定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三、操作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技能竞赛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考核要求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color w:val="FF0000"/>
          <w:spacing w:val="-4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按照竞赛题目要求设计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客户实际需求和场景要求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，限定操作流程及评分标准，满分100分。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洗烫收纳衣物、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制作家庭餐、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美化家居、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休闲娱乐服务、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家居收纳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和</w:t>
      </w:r>
      <w:r>
        <w:rPr>
          <w:rFonts w:hint="default" w:ascii="仿宋_GB2312" w:hAnsi="仿宋_GB2312" w:eastAsia="仿宋_GB2312" w:cs="Times New Roman"/>
          <w:kern w:val="0"/>
          <w:sz w:val="32"/>
          <w:szCs w:val="28"/>
          <w:lang w:val="zh-CN"/>
        </w:rPr>
        <w:t>指导培训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等六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部分</w:t>
      </w:r>
      <w:r>
        <w:rPr>
          <w:rFonts w:hint="eastAsia" w:ascii="仿宋_GB2312" w:hAnsi="仿宋_GB2312" w:eastAsia="仿宋_GB2312" w:cs="仿宋_GB2312"/>
          <w:sz w:val="32"/>
          <w:szCs w:val="32"/>
        </w:rPr>
        <w:t>构成，详见下表。</w:t>
      </w:r>
    </w:p>
    <w:tbl>
      <w:tblPr>
        <w:tblStyle w:val="10"/>
        <w:tblW w:w="93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6664"/>
        <w:gridCol w:w="1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76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考核内容</w:t>
            </w:r>
          </w:p>
        </w:tc>
        <w:tc>
          <w:tcPr>
            <w:tcW w:w="6664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评分标准</w:t>
            </w:r>
          </w:p>
        </w:tc>
        <w:tc>
          <w:tcPr>
            <w:tcW w:w="1047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工作准备</w:t>
            </w:r>
          </w:p>
        </w:tc>
        <w:tc>
          <w:tcPr>
            <w:tcW w:w="6664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选手操作前从自身着装发型、仪容仪表、环境及用物四个方面做好操作前的准备工作。</w:t>
            </w:r>
          </w:p>
        </w:tc>
        <w:tc>
          <w:tcPr>
            <w:tcW w:w="1047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6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实施过程</w:t>
            </w:r>
          </w:p>
        </w:tc>
        <w:tc>
          <w:tcPr>
            <w:tcW w:w="6664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“以客户需求为中心”，体现和谐的人际关系，指导操作规范、条例清晰，语言通俗易懂等；操作后应做到满足客户的合理需求，整理用物，进行垃圾分类处理及洗手等。</w:t>
            </w:r>
          </w:p>
        </w:tc>
        <w:tc>
          <w:tcPr>
            <w:tcW w:w="1047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6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综合评价</w:t>
            </w:r>
          </w:p>
        </w:tc>
        <w:tc>
          <w:tcPr>
            <w:tcW w:w="6664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选手应对标准化家政服务做到服务到位、洁净到家、安全可靠、诚信为本、沟通交流等，并注意职业安全与自身防护。</w:t>
            </w:r>
          </w:p>
        </w:tc>
        <w:tc>
          <w:tcPr>
            <w:tcW w:w="1047" w:type="dxa"/>
            <w:vAlign w:val="center"/>
          </w:tcPr>
          <w:p>
            <w:pPr>
              <w:tabs>
                <w:tab w:val="left" w:pos="0"/>
              </w:tabs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12%</w:t>
            </w:r>
          </w:p>
        </w:tc>
      </w:tr>
    </w:tbl>
    <w:p>
      <w:pPr>
        <w:ind w:firstLine="643" w:firstLineChars="200"/>
        <w:rPr>
          <w:rFonts w:hint="default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</w:pPr>
      <w:r>
        <w:rPr>
          <w:rFonts w:hint="default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  <w:t>考核要求</w:t>
      </w:r>
      <w:r>
        <w:rPr>
          <w:rFonts w:hint="eastAsia" w:ascii="仿宋_GB2312" w:hAnsi="仿宋_GB2312" w:eastAsia="仿宋_GB2312" w:cs="Times New Roman"/>
          <w:b/>
          <w:bCs/>
          <w:color w:val="auto"/>
          <w:kern w:val="0"/>
          <w:sz w:val="32"/>
          <w:szCs w:val="28"/>
          <w:lang w:val="zh-CN" w:eastAsia="zh-CN"/>
        </w:rPr>
        <w:t>：</w:t>
      </w:r>
    </w:p>
    <w:p>
      <w:pPr>
        <w:ind w:firstLine="640" w:firstLineChars="200"/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</w:pP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1.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制作家庭餐：熟练掌握制作家庭餐的相关知识，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初加工原料、家庭餐配制、饮品制作。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并能完成家庭餐在日常生活中的制作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，进行厨房用具收纳管理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。</w:t>
      </w:r>
    </w:p>
    <w:p>
      <w:pPr>
        <w:ind w:firstLine="640" w:firstLineChars="200"/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</w:pP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2.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洗烫收纳衣服：熟练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掌握洗涤衣物（含特殊材质衣服）、熨烫衣物（含特殊材质衣服）、收纳衣物，美化衣帽间。能适当对初、中级家政服务员的上门服务进行指导，并提出合理建议；能与客户建立和谐的关系。</w:t>
      </w:r>
    </w:p>
    <w:p>
      <w:pPr>
        <w:ind w:firstLine="640" w:firstLineChars="200"/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</w:pP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3.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美化家居：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熟练掌握家居插花、居室美化，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对居室物品进行合理的摆设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</w:pP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家居收纳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：</w:t>
      </w: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熟悉对庭院设施、工具的收纳、管理和居室物品的收纳、管理。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休闲娱乐：熟悉掌握绿植养护、观赏鱼养护、宠物饲养等，熟悉多种绿植、鱼、宠物特性。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6.技术培训与指导：能对初、中级家政服务员进行培训和指导。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注：</w:t>
      </w:r>
      <w:r>
        <w:rPr>
          <w:rFonts w:hint="default" w:ascii="仿宋_GB2312" w:hAnsi="仿宋_GB2312" w:eastAsia="仿宋_GB2312" w:cs="Times New Roman"/>
          <w:color w:val="auto"/>
          <w:kern w:val="0"/>
          <w:sz w:val="32"/>
          <w:szCs w:val="28"/>
          <w:lang w:val="zh-CN" w:eastAsia="zh-CN"/>
        </w:rPr>
        <w:t>按照每一个家政服务场景设计家庭餐、保洁、美化、收纳、指导与培训的操作，每项操作流程均包括：问候、评估、准备、操作、效果、检查、整理、指导、制定计划等操作环节。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zh-CN" w:eastAsia="zh-CN"/>
        </w:rPr>
        <w:t>在规定的时间内完成各操作环节，超出时间停止该项目操作。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、竞赛设备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竞赛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采用现场模拟家庭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家政服务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情境的方式进行，由大赛承办方根据参赛人数和竞赛实际需要配备相关设备和材料。</w:t>
      </w:r>
    </w:p>
    <w:p>
      <w:pPr>
        <w:spacing w:line="312" w:lineRule="auto"/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、竞赛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细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ar-SA"/>
        </w:rPr>
        <w:t>则</w:t>
      </w:r>
    </w:p>
    <w:p>
      <w:pPr>
        <w:spacing w:line="312" w:lineRule="auto"/>
        <w:ind w:firstLine="579" w:firstLineChars="200"/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  <w:t>竞赛规则</w:t>
      </w:r>
    </w:p>
    <w:p>
      <w:pPr>
        <w:spacing w:line="312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选手须知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参赛选手须持本人身份证并携（佩）戴大赛组委会签发的选手证参加比赛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不得穿戴有本单位标志的工作衣、帽等参加比赛。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竞赛全过程不得透漏选手工作单位等信息。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参赛选手必须按比赛时间提前30分钟检录进入赛场，并按指定编号就位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迟到15分钟者不得参加竞赛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离开赛场后不得在赛场周围高声谈论、逗留。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参赛选手应严格遵守赛场纪律，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自带答题钢笔、黑色签字笔外，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不得将相关技术资料、工具书、所有类型的通讯工具和摄像工具带入赛场。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参赛选手须使用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现场工作人员统一下发答题用稿纸，在试卷上规定的位置填写选手证号，试卷其它位置不得有任何暗示选手身份的记号或符号，否则取消成绩。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参赛选手须按试卷相应试题要求、使用组委会提供的统一用具、按规范流程操作，保障模拟护理对象的安全。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参赛选手在比赛过程中不得擅自离开赛场，如有特殊情况需经评审人员同意后作特殊处理；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选手中途离场时间（休息、饮水或去洗手间）一律计算在操作时间内。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参赛选手在比赛过程中如遇问题需举手向裁判人员提问，选手之间互相询问按作弊处理。</w:t>
      </w:r>
    </w:p>
    <w:p>
      <w:pPr>
        <w:spacing w:line="312" w:lineRule="auto"/>
        <w:ind w:left="117" w:leftChars="53" w:firstLine="560" w:firstLineChars="1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参赛选手听到大赛结束命令时应立即停止操作或答题，不得以任何理由拖延比赛时间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离开比赛场地不得将草稿纸等与比赛有关的物品带离现场。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参赛选手若提前结束竞赛，应举手向裁判员示意提前结束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竞赛终止时间由裁判员记录在案，选手提前结束比赛后不得再进行任何操作。</w:t>
      </w:r>
    </w:p>
    <w:p>
      <w:pPr>
        <w:spacing w:line="312" w:lineRule="auto"/>
        <w:ind w:firstLine="579" w:firstLineChars="200"/>
        <w:jc w:val="left"/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  <w:t>（二）赛场规则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各类赛务人员必须统一佩戴由大赛组委会签发的相关证件，着装整齐。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除现场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裁判</w:t>
      </w:r>
      <w:r>
        <w:rPr>
          <w:rFonts w:hint="eastAsia" w:ascii="仿宋_GB2312" w:hAnsi="仿宋_GB2312" w:eastAsia="仿宋_GB2312" w:cs="仿宋_GB2312"/>
          <w:sz w:val="32"/>
          <w:szCs w:val="32"/>
        </w:rPr>
        <w:t>评委、安全巡视和赛场配备的工作人员以外，其他人员未经允许不得进入赛场。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新闻媒体等进入赛场必须经过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大赛</w:t>
      </w:r>
      <w:r>
        <w:rPr>
          <w:rFonts w:hint="eastAsia" w:ascii="仿宋_GB2312" w:hAnsi="仿宋_GB2312" w:eastAsia="仿宋_GB2312" w:cs="仿宋_GB2312"/>
          <w:sz w:val="32"/>
          <w:szCs w:val="32"/>
        </w:rPr>
        <w:t>组委会允许，并且听从现场工作人员的安排和管理，不得影响比赛进行。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各参赛选手的陪同人员（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领队、指导老师及随行）</w:t>
      </w:r>
      <w:r>
        <w:rPr>
          <w:rFonts w:hint="eastAsia" w:ascii="仿宋_GB2312" w:hAnsi="仿宋_GB2312" w:eastAsia="仿宋_GB2312" w:cs="仿宋_GB2312"/>
          <w:sz w:val="32"/>
          <w:szCs w:val="32"/>
        </w:rPr>
        <w:t>一律不得进入赛场。</w:t>
      </w:r>
    </w:p>
    <w:p>
      <w:pPr>
        <w:spacing w:line="312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竞赛现场设置中间休息场所，安排一个半小时休息和进餐时间，用餐统一安排，赛场统一供应饮水。</w:t>
      </w:r>
    </w:p>
    <w:p>
      <w:pPr>
        <w:spacing w:line="312" w:lineRule="auto"/>
        <w:ind w:firstLine="579" w:firstLineChars="200"/>
        <w:jc w:val="left"/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spacing w:val="-16"/>
          <w:kern w:val="0"/>
          <w:sz w:val="32"/>
          <w:szCs w:val="32"/>
          <w:lang w:eastAsia="zh-CN"/>
        </w:rPr>
        <w:t>（三）竞赛现场操作违规、违例扣分办法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参赛人员有以下行为，按以下规定予以扣分并记录在案：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口述讲解超时（15秒以内）扣2分，超时30秒扣3分，超2分钟以上扣5分。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操作超时（15秒以内）扣2分，超时30秒扣3分，超2分钟以上扣5分。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操作竞赛时选手服装或口头报告提示参赛单位名称扣10分。 </w:t>
      </w:r>
    </w:p>
    <w:p>
      <w:pPr>
        <w:widowControl/>
        <w:spacing w:line="312" w:lineRule="auto"/>
        <w:ind w:firstLine="643" w:firstLineChars="200"/>
        <w:jc w:val="left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/>
          <w:sz w:val="32"/>
          <w:szCs w:val="32"/>
        </w:rPr>
        <w:t>、竞赛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参考书</w:t>
      </w:r>
    </w:p>
    <w:p>
      <w:pPr>
        <w:widowControl/>
        <w:spacing w:line="312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家政服务员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国家职业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技能标准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北京：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中国劳动社会保障出版社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312" w:lineRule="auto"/>
        <w:ind w:firstLine="643" w:firstLineChars="200"/>
        <w:jc w:val="lef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/>
          <w:sz w:val="32"/>
          <w:szCs w:val="32"/>
        </w:rPr>
        <w:t>、申述与仲裁</w:t>
      </w:r>
    </w:p>
    <w:p>
      <w:pPr>
        <w:widowControl/>
        <w:spacing w:line="312" w:lineRule="auto"/>
        <w:ind w:firstLine="643" w:firstLineChars="200"/>
        <w:jc w:val="left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（一）申诉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参赛选手对不符合竞赛规定的设备、工具和仪器，有失公正的评审、计分以及对工作人员的违规行为等均可提出申诉。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选手申诉均须按照规定时限以书面形式向仲裁工作组提出。仲裁工作组要认真负责受理申诉并尽快向当事人反馈处理意见。</w:t>
      </w:r>
    </w:p>
    <w:p>
      <w:pPr>
        <w:spacing w:line="312" w:lineRule="auto"/>
        <w:ind w:left="110" w:leftChars="5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参赛选手在比赛中对裁判评判有异议，在赛后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小时内向本单位领队反映，由领队通过申诉渠道上报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对比赛规程中的未尽事宜，代表队领队应在赛后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小时内以书面形式向竞赛仲裁委员会申请仲裁。</w:t>
      </w:r>
    </w:p>
    <w:p>
      <w:pPr>
        <w:spacing w:line="312" w:lineRule="auto"/>
        <w:ind w:left="110" w:leftChars="50"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（二）仲裁</w:t>
      </w:r>
    </w:p>
    <w:p>
      <w:pPr>
        <w:spacing w:line="312" w:lineRule="auto"/>
        <w:ind w:left="110" w:leftChars="50" w:firstLine="758" w:firstLineChars="23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为保证比赛的顺利进行，保证比赛结果公平公正，组委会下设仲裁工作组，负责受理大赛出现的所有申诉并进行仲裁。</w:t>
      </w:r>
    </w:p>
    <w:p>
      <w:pPr>
        <w:spacing w:line="312" w:lineRule="auto"/>
        <w:ind w:left="110" w:leftChars="50" w:firstLine="758" w:firstLineChars="23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仲裁工作组的裁决为最终裁决，参赛选手不得因申诉对处理意见不服而停止竞赛，否则视弃权处理。</w:t>
      </w:r>
    </w:p>
    <w:p>
      <w:pPr>
        <w:spacing w:line="312" w:lineRule="auto"/>
        <w:ind w:left="110" w:leftChars="50"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b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监督</w:t>
      </w:r>
    </w:p>
    <w:p>
      <w:pPr>
        <w:spacing w:line="312" w:lineRule="auto"/>
        <w:ind w:left="110" w:leftChars="50" w:firstLine="758" w:firstLineChars="237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裁判长以及全体裁判员均应严格执行回避制度，负责竞赛评判工作。为保证竞赛全程的公平、公正、公开，大赛组委会委派专人对竞赛进行全程监督。</w:t>
      </w:r>
    </w:p>
    <w:p>
      <w:pPr>
        <w:spacing w:line="312" w:lineRule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5YWM5MDFhYTZkNjAxOTQwMGUxY2ZhYzAzZmUxOTcifQ=="/>
  </w:docVars>
  <w:rsids>
    <w:rsidRoot w:val="251515EE"/>
    <w:rsid w:val="054606C7"/>
    <w:rsid w:val="073F4EEA"/>
    <w:rsid w:val="088A0058"/>
    <w:rsid w:val="0A45177A"/>
    <w:rsid w:val="0BF6244D"/>
    <w:rsid w:val="0DBC0293"/>
    <w:rsid w:val="0F9D17E7"/>
    <w:rsid w:val="123F2BC2"/>
    <w:rsid w:val="14E92E8C"/>
    <w:rsid w:val="15145780"/>
    <w:rsid w:val="152D6E0A"/>
    <w:rsid w:val="16125551"/>
    <w:rsid w:val="16184644"/>
    <w:rsid w:val="175C17EF"/>
    <w:rsid w:val="197C6E3D"/>
    <w:rsid w:val="1A9463E6"/>
    <w:rsid w:val="1B6A6393"/>
    <w:rsid w:val="1BC55B0B"/>
    <w:rsid w:val="1D250239"/>
    <w:rsid w:val="1FAD77BE"/>
    <w:rsid w:val="20AD56C6"/>
    <w:rsid w:val="24677A1C"/>
    <w:rsid w:val="251515EE"/>
    <w:rsid w:val="288053A4"/>
    <w:rsid w:val="291614C7"/>
    <w:rsid w:val="29327050"/>
    <w:rsid w:val="29E4623C"/>
    <w:rsid w:val="2B6D2B48"/>
    <w:rsid w:val="2C50460D"/>
    <w:rsid w:val="30312A67"/>
    <w:rsid w:val="30773439"/>
    <w:rsid w:val="30D24285"/>
    <w:rsid w:val="31FE35EF"/>
    <w:rsid w:val="32E620B2"/>
    <w:rsid w:val="33F0483B"/>
    <w:rsid w:val="38765C86"/>
    <w:rsid w:val="3A8C1927"/>
    <w:rsid w:val="3B082A04"/>
    <w:rsid w:val="3B8E4208"/>
    <w:rsid w:val="3CAC16BF"/>
    <w:rsid w:val="3D860C7D"/>
    <w:rsid w:val="3D904C0C"/>
    <w:rsid w:val="3E372E7F"/>
    <w:rsid w:val="40D15A39"/>
    <w:rsid w:val="42637B2A"/>
    <w:rsid w:val="427476C4"/>
    <w:rsid w:val="43A808CB"/>
    <w:rsid w:val="44F73A4C"/>
    <w:rsid w:val="467D7EAE"/>
    <w:rsid w:val="47112C91"/>
    <w:rsid w:val="47CB1CB6"/>
    <w:rsid w:val="47D66741"/>
    <w:rsid w:val="47DC187E"/>
    <w:rsid w:val="48B373A6"/>
    <w:rsid w:val="4910358D"/>
    <w:rsid w:val="493F3E72"/>
    <w:rsid w:val="494D55B6"/>
    <w:rsid w:val="4B483834"/>
    <w:rsid w:val="4C0B0668"/>
    <w:rsid w:val="4DCE4701"/>
    <w:rsid w:val="52526201"/>
    <w:rsid w:val="54931ABD"/>
    <w:rsid w:val="55A70767"/>
    <w:rsid w:val="56216C71"/>
    <w:rsid w:val="5689497F"/>
    <w:rsid w:val="57980903"/>
    <w:rsid w:val="58676393"/>
    <w:rsid w:val="59547675"/>
    <w:rsid w:val="5C4A7D23"/>
    <w:rsid w:val="60371673"/>
    <w:rsid w:val="60A35B63"/>
    <w:rsid w:val="64602C09"/>
    <w:rsid w:val="64E02D0A"/>
    <w:rsid w:val="66D45715"/>
    <w:rsid w:val="67AE06E9"/>
    <w:rsid w:val="681B35B3"/>
    <w:rsid w:val="688C274C"/>
    <w:rsid w:val="68FB795E"/>
    <w:rsid w:val="699149DE"/>
    <w:rsid w:val="6A3A1331"/>
    <w:rsid w:val="6A4F4A0B"/>
    <w:rsid w:val="6B895ACB"/>
    <w:rsid w:val="6E755D7F"/>
    <w:rsid w:val="712E4E51"/>
    <w:rsid w:val="72F54F38"/>
    <w:rsid w:val="74E97306"/>
    <w:rsid w:val="78A43B6E"/>
    <w:rsid w:val="78EA00A0"/>
    <w:rsid w:val="79C138C3"/>
    <w:rsid w:val="7AFA44BE"/>
    <w:rsid w:val="7D117170"/>
    <w:rsid w:val="7FD9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jc w:val="center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</w:style>
  <w:style w:type="paragraph" w:customStyle="1" w:styleId="14">
    <w:name w:val="_Style 2"/>
    <w:basedOn w:val="1"/>
    <w:qFormat/>
    <w:uiPriority w:val="0"/>
    <w:pPr>
      <w:ind w:firstLine="420" w:firstLineChars="200"/>
    </w:pPr>
  </w:style>
  <w:style w:type="paragraph" w:customStyle="1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12363</Words>
  <Characters>12665</Characters>
  <Lines>0</Lines>
  <Paragraphs>0</Paragraphs>
  <ScaleCrop>false</ScaleCrop>
  <LinksUpToDate>false</LinksUpToDate>
  <CharactersWithSpaces>13028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2021-04-01T01:02:00Z</dcterms:created>
  <dc:creator>Administrator</dc:creator>
  <cp:lastModifiedBy>林永明</cp:lastModifiedBy>
  <dcterms:modified xsi:type="dcterms:W3CDTF">2022-05-09T02:51:16Z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FD91D43A64634E9F8F51FCE5B6B30023</vt:lpwstr>
  </property>
</Properties>
</file>